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/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插座电闸容易跳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/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/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消毒柜跳闸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</w:pPr>
    <w:r>
      <w:rPr>
        <w:rFonts w:hint="eastAsia"/>
      </w:rPr>
      <w:drawing>
        <wp:inline distT="0" distB="0" distL="0" distR="0">
          <wp:extent cx="495300" cy="352425"/>
          <wp:effectExtent l="0" t="0" r="0" b="3175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3MzM5MGIwYzFhOTFkNWE5OTM3YzcwMTRkNDEzM2UifQ=="/>
  </w:docVars>
  <w:rsids>
    <w:rsidRoot w:val="00000000"/>
    <w:rsid w:val="455166C0"/>
    <w:rsid w:val="77166D50"/>
    <w:rsid w:val="7FCE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2024-04-21T23:51:00Z</dcterms:created>
  <dc:creator>hp</dc:creator>
  <cp:lastModifiedBy>年深.</cp:lastModifiedBy>
  <dcterms:modified xsi:type="dcterms:W3CDTF">2024-05-09T05:42:53Z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337CD1FEC6504859A551927B8DF4ADE5_12</vt:lpwstr>
  </property>
</Properties>
</file>